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AD6" w14:textId="5BBD2542" w:rsidR="00805C5A" w:rsidRDefault="00805C5A">
      <w:r>
        <w:t>Freshman English</w:t>
      </w:r>
      <w:r w:rsidR="00E66733">
        <w:tab/>
      </w:r>
      <w:r w:rsidR="00E66733">
        <w:tab/>
      </w:r>
    </w:p>
    <w:p w14:paraId="34630D0F" w14:textId="77777777" w:rsidR="00805C5A" w:rsidRPr="00805C5A" w:rsidRDefault="00805C5A" w:rsidP="00805C5A">
      <w:pPr>
        <w:rPr>
          <w:i/>
        </w:rPr>
      </w:pPr>
      <w:r w:rsidRPr="00805C5A">
        <w:rPr>
          <w:b/>
        </w:rPr>
        <w:t>Annotation Scoring Guide</w:t>
      </w:r>
      <w:r w:rsidRPr="00805C5A">
        <w:rPr>
          <w:b/>
        </w:rPr>
        <w:tab/>
      </w:r>
      <w:r w:rsidRPr="00805C5A">
        <w:rPr>
          <w:b/>
        </w:rPr>
        <w:tab/>
      </w:r>
      <w:r w:rsidRPr="00805C5A">
        <w:rPr>
          <w:b/>
        </w:rPr>
        <w:tab/>
      </w:r>
      <w:r w:rsidRPr="00805C5A">
        <w:rPr>
          <w:b/>
        </w:rPr>
        <w:tab/>
      </w:r>
      <w:r w:rsidRPr="00805C5A">
        <w:rPr>
          <w:b/>
        </w:rPr>
        <w:tab/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2880"/>
        <w:gridCol w:w="2520"/>
        <w:gridCol w:w="2880"/>
      </w:tblGrid>
      <w:tr w:rsidR="00805C5A" w:rsidRPr="00D31E68" w14:paraId="3B11DAFE" w14:textId="77777777" w:rsidTr="008A314D">
        <w:tc>
          <w:tcPr>
            <w:tcW w:w="2520" w:type="dxa"/>
          </w:tcPr>
          <w:p w14:paraId="56F8BFB4" w14:textId="77777777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Uses a wide variety of clear, meaningful responses.</w:t>
            </w:r>
          </w:p>
          <w:p w14:paraId="1FDF52A1" w14:textId="77777777" w:rsidR="00805C5A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Includes several responses that move toward deeper meaning (author’s craft, reflections, etc.).</w:t>
            </w:r>
          </w:p>
          <w:p w14:paraId="5571B617" w14:textId="77777777" w:rsidR="00805C5A" w:rsidRPr="00D31E68" w:rsidRDefault="00805C5A" w:rsidP="008A314D">
            <w:pPr>
              <w:rPr>
                <w:sz w:val="16"/>
                <w:szCs w:val="16"/>
              </w:rPr>
            </w:pPr>
          </w:p>
          <w:p w14:paraId="066374C3" w14:textId="574D338A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Includes a clear, strong end note summarizing the chapter and commenting on the significance of it</w:t>
            </w:r>
            <w:r w:rsidR="00365DD3">
              <w:rPr>
                <w:sz w:val="16"/>
                <w:szCs w:val="16"/>
              </w:rPr>
              <w:t xml:space="preserve"> (“so what”).</w:t>
            </w:r>
          </w:p>
          <w:p w14:paraId="30831F9A" w14:textId="77777777" w:rsidR="00805C5A" w:rsidRPr="00D31E68" w:rsidRDefault="00805C5A" w:rsidP="008A314D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31602AB7" w14:textId="77777777" w:rsidR="00805C5A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Uses clear, meaningful responses, but may need to include a wider variety.</w:t>
            </w:r>
          </w:p>
          <w:p w14:paraId="51538B2B" w14:textId="77777777" w:rsidR="00805C5A" w:rsidRPr="00D31E68" w:rsidRDefault="00805C5A" w:rsidP="008A314D">
            <w:pPr>
              <w:rPr>
                <w:sz w:val="16"/>
                <w:szCs w:val="16"/>
              </w:rPr>
            </w:pPr>
          </w:p>
          <w:p w14:paraId="0D0EBE8D" w14:textId="77777777" w:rsidR="00805C5A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Includes some responses that move toward deeper meaning (author’s craft, reflections, etc.).</w:t>
            </w:r>
          </w:p>
          <w:p w14:paraId="09B0D71B" w14:textId="77777777" w:rsidR="00805C5A" w:rsidRPr="00D31E68" w:rsidRDefault="00805C5A" w:rsidP="008A314D">
            <w:pPr>
              <w:rPr>
                <w:sz w:val="16"/>
                <w:szCs w:val="16"/>
              </w:rPr>
            </w:pPr>
          </w:p>
          <w:p w14:paraId="6038DCE8" w14:textId="77777777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Includes an end note summarizing the chapter and commenting on the significance of it, but could add depth to the “so what.”</w:t>
            </w:r>
          </w:p>
        </w:tc>
        <w:tc>
          <w:tcPr>
            <w:tcW w:w="2520" w:type="dxa"/>
          </w:tcPr>
          <w:p w14:paraId="007F8FAB" w14:textId="77777777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Uses little variety of responses.</w:t>
            </w:r>
          </w:p>
          <w:p w14:paraId="38B74F5D" w14:textId="77777777" w:rsidR="00805C5A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 xml:space="preserve">Includes few responses that move toward deeper meaning (author’s craft, reflections, etc.). </w:t>
            </w:r>
          </w:p>
          <w:p w14:paraId="6B6C7E1F" w14:textId="77777777" w:rsidR="00805C5A" w:rsidRDefault="00805C5A" w:rsidP="008A314D">
            <w:pPr>
              <w:rPr>
                <w:sz w:val="16"/>
                <w:szCs w:val="16"/>
              </w:rPr>
            </w:pPr>
          </w:p>
          <w:p w14:paraId="3C2F60AD" w14:textId="77777777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Many responses are surface level.</w:t>
            </w:r>
          </w:p>
          <w:p w14:paraId="009C989B" w14:textId="7AAB2724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Includes some comments at the end of the chapter, but summary or significance</w:t>
            </w:r>
            <w:r w:rsidR="00365DD3">
              <w:rPr>
                <w:sz w:val="16"/>
                <w:szCs w:val="16"/>
              </w:rPr>
              <w:t xml:space="preserve"> (“so what”)</w:t>
            </w:r>
            <w:r w:rsidRPr="00D31E68">
              <w:rPr>
                <w:sz w:val="16"/>
                <w:szCs w:val="16"/>
              </w:rPr>
              <w:t xml:space="preserve"> may be incomplete.</w:t>
            </w:r>
          </w:p>
          <w:p w14:paraId="129717ED" w14:textId="77777777" w:rsidR="00805C5A" w:rsidRPr="00D31E68" w:rsidRDefault="00805C5A" w:rsidP="008A314D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497D999E" w14:textId="77777777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No variety in responses.</w:t>
            </w:r>
          </w:p>
          <w:p w14:paraId="727B226B" w14:textId="77777777" w:rsidR="00805C5A" w:rsidRDefault="00805C5A" w:rsidP="008A314D">
            <w:pPr>
              <w:rPr>
                <w:sz w:val="16"/>
                <w:szCs w:val="16"/>
              </w:rPr>
            </w:pPr>
          </w:p>
          <w:p w14:paraId="78E4471F" w14:textId="77777777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 xml:space="preserve">Does not include responses that move toward deeper meaning (author’s craft, reflections, </w:t>
            </w:r>
            <w:proofErr w:type="spellStart"/>
            <w:r w:rsidRPr="00D31E68">
              <w:rPr>
                <w:sz w:val="16"/>
                <w:szCs w:val="16"/>
              </w:rPr>
              <w:t>etc</w:t>
            </w:r>
            <w:proofErr w:type="spellEnd"/>
            <w:r w:rsidRPr="00D31E68">
              <w:rPr>
                <w:sz w:val="16"/>
                <w:szCs w:val="16"/>
              </w:rPr>
              <w:t>).</w:t>
            </w:r>
            <w:r>
              <w:rPr>
                <w:sz w:val="16"/>
                <w:szCs w:val="16"/>
              </w:rPr>
              <w:t xml:space="preserve"> </w:t>
            </w:r>
          </w:p>
          <w:p w14:paraId="688971F6" w14:textId="77777777" w:rsidR="00805C5A" w:rsidRDefault="00805C5A" w:rsidP="008A314D">
            <w:pPr>
              <w:rPr>
                <w:sz w:val="16"/>
                <w:szCs w:val="16"/>
              </w:rPr>
            </w:pPr>
          </w:p>
          <w:p w14:paraId="7BE5D463" w14:textId="77777777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Does not include end notes.</w:t>
            </w:r>
          </w:p>
        </w:tc>
      </w:tr>
      <w:tr w:rsidR="00805C5A" w:rsidRPr="00D31E68" w14:paraId="59C1A9FA" w14:textId="77777777" w:rsidTr="008A314D">
        <w:tc>
          <w:tcPr>
            <w:tcW w:w="2520" w:type="dxa"/>
          </w:tcPr>
          <w:p w14:paraId="370B1405" w14:textId="77777777" w:rsidR="00805C5A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Important information is clearly underlined and/or highlighted.</w:t>
            </w:r>
          </w:p>
          <w:p w14:paraId="3F0BE42D" w14:textId="77777777" w:rsidR="00805C5A" w:rsidRPr="00D31E68" w:rsidRDefault="00805C5A" w:rsidP="008A314D">
            <w:pPr>
              <w:rPr>
                <w:sz w:val="16"/>
                <w:szCs w:val="16"/>
              </w:rPr>
            </w:pPr>
          </w:p>
          <w:p w14:paraId="463D5C74" w14:textId="77777777" w:rsidR="00805C5A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Thoughtful margin comments are made for all marked portions of the text.</w:t>
            </w:r>
          </w:p>
          <w:p w14:paraId="3B109A45" w14:textId="77777777" w:rsidR="00805C5A" w:rsidRPr="00D31E68" w:rsidRDefault="00805C5A" w:rsidP="008A314D">
            <w:pPr>
              <w:rPr>
                <w:sz w:val="16"/>
                <w:szCs w:val="16"/>
              </w:rPr>
            </w:pPr>
          </w:p>
          <w:p w14:paraId="06FB1187" w14:textId="77777777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Comments clearly indicate why the reader thought these details were important.</w:t>
            </w:r>
          </w:p>
        </w:tc>
        <w:tc>
          <w:tcPr>
            <w:tcW w:w="2880" w:type="dxa"/>
          </w:tcPr>
          <w:p w14:paraId="68DC0DF4" w14:textId="77777777" w:rsidR="00805C5A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Important information is underlined and/or highlighted</w:t>
            </w:r>
            <w:r>
              <w:rPr>
                <w:sz w:val="16"/>
                <w:szCs w:val="16"/>
              </w:rPr>
              <w:t>.</w:t>
            </w:r>
          </w:p>
          <w:p w14:paraId="5D104665" w14:textId="77777777" w:rsidR="00805C5A" w:rsidRPr="00D31E68" w:rsidRDefault="00805C5A" w:rsidP="008A314D">
            <w:pPr>
              <w:rPr>
                <w:sz w:val="16"/>
                <w:szCs w:val="16"/>
              </w:rPr>
            </w:pPr>
          </w:p>
          <w:p w14:paraId="54697B17" w14:textId="77777777" w:rsidR="00805C5A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Thoughtful margin comments are made for most marked portions of the text.</w:t>
            </w:r>
          </w:p>
          <w:p w14:paraId="6DA3F87F" w14:textId="77777777" w:rsidR="00805C5A" w:rsidRPr="00D31E68" w:rsidRDefault="00805C5A" w:rsidP="008A314D">
            <w:pPr>
              <w:rPr>
                <w:sz w:val="16"/>
                <w:szCs w:val="16"/>
              </w:rPr>
            </w:pPr>
          </w:p>
          <w:p w14:paraId="4681037E" w14:textId="77777777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Some comments indicate why the reader thought these details were important.</w:t>
            </w:r>
          </w:p>
        </w:tc>
        <w:tc>
          <w:tcPr>
            <w:tcW w:w="2520" w:type="dxa"/>
          </w:tcPr>
          <w:p w14:paraId="5E6FCD37" w14:textId="77777777" w:rsidR="00805C5A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Some important information is underlined and/or highlighted, but reader may have superfluous information included or may have large gaps in the notations.</w:t>
            </w:r>
          </w:p>
          <w:p w14:paraId="0220AC06" w14:textId="77777777" w:rsidR="00805C5A" w:rsidRPr="00D31E68" w:rsidRDefault="00805C5A" w:rsidP="008A314D">
            <w:pPr>
              <w:rPr>
                <w:sz w:val="16"/>
                <w:szCs w:val="16"/>
              </w:rPr>
            </w:pPr>
          </w:p>
          <w:p w14:paraId="3A740B04" w14:textId="77777777" w:rsidR="00805C5A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Margin comments are made for few marked portions of the text</w:t>
            </w:r>
            <w:r>
              <w:rPr>
                <w:sz w:val="16"/>
                <w:szCs w:val="16"/>
              </w:rPr>
              <w:t>.</w:t>
            </w:r>
          </w:p>
          <w:p w14:paraId="10D77213" w14:textId="77777777" w:rsidR="00805C5A" w:rsidRPr="00D31E68" w:rsidRDefault="00805C5A" w:rsidP="008A314D">
            <w:pPr>
              <w:rPr>
                <w:sz w:val="16"/>
                <w:szCs w:val="16"/>
              </w:rPr>
            </w:pPr>
          </w:p>
          <w:p w14:paraId="343FF04F" w14:textId="77777777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Comments may not indicate why the reader thought these details were important</w:t>
            </w:r>
          </w:p>
        </w:tc>
        <w:tc>
          <w:tcPr>
            <w:tcW w:w="2880" w:type="dxa"/>
          </w:tcPr>
          <w:p w14:paraId="13F2E363" w14:textId="77777777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Little important information is underlined and/or highlighted.</w:t>
            </w:r>
          </w:p>
          <w:p w14:paraId="680A1AE3" w14:textId="77777777" w:rsidR="00805C5A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Reader has a lot of superfluous information included.</w:t>
            </w:r>
          </w:p>
          <w:p w14:paraId="66B67312" w14:textId="77777777" w:rsidR="00805C5A" w:rsidRPr="00D31E68" w:rsidRDefault="00805C5A" w:rsidP="008A314D">
            <w:pPr>
              <w:rPr>
                <w:sz w:val="16"/>
                <w:szCs w:val="16"/>
              </w:rPr>
            </w:pPr>
          </w:p>
          <w:p w14:paraId="00695601" w14:textId="77777777" w:rsidR="00805C5A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Does not include margin comments.</w:t>
            </w:r>
          </w:p>
          <w:p w14:paraId="64151D62" w14:textId="77777777" w:rsidR="00805C5A" w:rsidRPr="00D31E68" w:rsidRDefault="00805C5A" w:rsidP="008A314D">
            <w:pPr>
              <w:rPr>
                <w:sz w:val="16"/>
                <w:szCs w:val="16"/>
              </w:rPr>
            </w:pPr>
          </w:p>
          <w:p w14:paraId="19151B36" w14:textId="77777777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Comments do not indicate why the reader thought these details were important.</w:t>
            </w:r>
          </w:p>
        </w:tc>
      </w:tr>
      <w:tr w:rsidR="00805C5A" w:rsidRPr="00D31E68" w14:paraId="5A09EF26" w14:textId="77777777" w:rsidTr="008A314D">
        <w:tc>
          <w:tcPr>
            <w:tcW w:w="2520" w:type="dxa"/>
          </w:tcPr>
          <w:p w14:paraId="75A2C0F8" w14:textId="77777777" w:rsidR="00805C5A" w:rsidRPr="00D31E68" w:rsidRDefault="00805C5A" w:rsidP="008A314D">
            <w:pPr>
              <w:rPr>
                <w:i/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The number and types of annotations show that the reader is actively involved in making meaning of the text</w:t>
            </w:r>
            <w:r w:rsidRPr="00D31E68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880" w:type="dxa"/>
          </w:tcPr>
          <w:p w14:paraId="7FD1F289" w14:textId="77777777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The number and types of annotations show that the reader is somewhat involved in making meaning of the text</w:t>
            </w:r>
            <w:r w:rsidRPr="00D31E68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14:paraId="34526922" w14:textId="77777777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Some of the annotations to show that the reader is involved in making meaning of the text</w:t>
            </w:r>
            <w:r w:rsidRPr="00D31E68">
              <w:rPr>
                <w:i/>
                <w:sz w:val="16"/>
                <w:szCs w:val="16"/>
              </w:rPr>
              <w:t xml:space="preserve">, </w:t>
            </w:r>
            <w:r w:rsidRPr="00D31E68">
              <w:rPr>
                <w:sz w:val="16"/>
                <w:szCs w:val="16"/>
              </w:rPr>
              <w:t>but there is an inconsistency.</w:t>
            </w:r>
          </w:p>
        </w:tc>
        <w:tc>
          <w:tcPr>
            <w:tcW w:w="2880" w:type="dxa"/>
          </w:tcPr>
          <w:p w14:paraId="5897FE77" w14:textId="77777777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Few of the annotations show that the reader is involved in making meaning of the text. The reader needs to add to the number and types of annotations.</w:t>
            </w:r>
          </w:p>
        </w:tc>
      </w:tr>
      <w:tr w:rsidR="00805C5A" w:rsidRPr="00D31E68" w14:paraId="553A690F" w14:textId="77777777" w:rsidTr="008A314D">
        <w:trPr>
          <w:trHeight w:val="70"/>
        </w:trPr>
        <w:tc>
          <w:tcPr>
            <w:tcW w:w="2520" w:type="dxa"/>
          </w:tcPr>
          <w:p w14:paraId="4A286F6D" w14:textId="77777777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Reader annotates thoroughly and consistently throughout the entire text.</w:t>
            </w:r>
          </w:p>
        </w:tc>
        <w:tc>
          <w:tcPr>
            <w:tcW w:w="2880" w:type="dxa"/>
          </w:tcPr>
          <w:p w14:paraId="0C4794A6" w14:textId="77777777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Reader annotates fairly thoroughly and consistently throughout the text, but might need to add to a few sections.</w:t>
            </w:r>
          </w:p>
        </w:tc>
        <w:tc>
          <w:tcPr>
            <w:tcW w:w="2520" w:type="dxa"/>
          </w:tcPr>
          <w:p w14:paraId="311E54EF" w14:textId="77777777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Reader is inconsistent with annotations. Many sections need more thorough annotations.</w:t>
            </w:r>
          </w:p>
        </w:tc>
        <w:tc>
          <w:tcPr>
            <w:tcW w:w="2880" w:type="dxa"/>
          </w:tcPr>
          <w:p w14:paraId="73AD2A3D" w14:textId="77777777" w:rsidR="00805C5A" w:rsidRPr="00D31E68" w:rsidRDefault="00805C5A" w:rsidP="008A314D">
            <w:pPr>
              <w:rPr>
                <w:sz w:val="16"/>
                <w:szCs w:val="16"/>
              </w:rPr>
            </w:pPr>
            <w:r w:rsidRPr="00D31E68">
              <w:rPr>
                <w:sz w:val="16"/>
                <w:szCs w:val="16"/>
              </w:rPr>
              <w:t>Reader needs to add to the annotations; large sections are missing annotations.</w:t>
            </w:r>
          </w:p>
        </w:tc>
      </w:tr>
    </w:tbl>
    <w:p w14:paraId="3CDD4AE0" w14:textId="77777777" w:rsidR="00805C5A" w:rsidRDefault="00805C5A"/>
    <w:p w14:paraId="5BE98901" w14:textId="77777777" w:rsidR="00E66733" w:rsidRDefault="00E66733"/>
    <w:p w14:paraId="53645EEC" w14:textId="77777777" w:rsidR="00E66733" w:rsidRDefault="00E66733"/>
    <w:p w14:paraId="4980204F" w14:textId="77777777" w:rsidR="00E66733" w:rsidRDefault="00E66733">
      <w:bookmarkStart w:id="0" w:name="_GoBack"/>
      <w:bookmarkEnd w:id="0"/>
    </w:p>
    <w:sectPr w:rsidR="00E66733" w:rsidSect="00805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5A"/>
    <w:rsid w:val="00365DD3"/>
    <w:rsid w:val="00805C5A"/>
    <w:rsid w:val="00D73A40"/>
    <w:rsid w:val="00DF5255"/>
    <w:rsid w:val="00E6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8F4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Craig-Naples, Maureen</cp:lastModifiedBy>
  <cp:revision>2</cp:revision>
  <cp:lastPrinted>2018-10-22T20:13:00Z</cp:lastPrinted>
  <dcterms:created xsi:type="dcterms:W3CDTF">2019-08-29T15:07:00Z</dcterms:created>
  <dcterms:modified xsi:type="dcterms:W3CDTF">2019-08-29T15:07:00Z</dcterms:modified>
</cp:coreProperties>
</file>